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Yuanti SC Regular" w:cs="Yuanti SC Regular" w:hAnsi="Yuanti SC Regular" w:eastAsia="Yuanti SC Regular"/>
          <w:sz w:val="32"/>
          <w:szCs w:val="32"/>
        </w:rPr>
      </w:pPr>
      <w:r>
        <w:rPr>
          <w:rFonts w:ascii="Times" w:hAnsi="Times"/>
          <w:sz w:val="30"/>
          <w:szCs w:val="30"/>
          <w:rtl w:val="0"/>
          <w:lang w:val="en-US"/>
        </w:rPr>
        <w:t>2018</w:t>
      </w:r>
      <w:r>
        <w:rPr>
          <w:rFonts w:ascii="新細明體" w:cs="新細明體" w:hAnsi="新細明體" w:eastAsia="新細明體"/>
          <w:b w:val="1"/>
          <w:bCs w:val="1"/>
          <w:sz w:val="30"/>
          <w:szCs w:val="30"/>
          <w:rtl w:val="0"/>
          <w:lang w:val="zh-TW" w:eastAsia="zh-TW"/>
        </w:rPr>
        <w:t>《</w:t>
      </w:r>
      <w:r>
        <w:rPr>
          <w:rFonts w:ascii="微軟正黑體" w:cs="微軟正黑體" w:hAnsi="微軟正黑體" w:eastAsia="微軟正黑體"/>
          <w:b w:val="1"/>
          <w:bCs w:val="1"/>
          <w:sz w:val="30"/>
          <w:szCs w:val="30"/>
          <w:rtl w:val="0"/>
          <w:lang w:val="zh-TW" w:eastAsia="zh-TW"/>
        </w:rPr>
        <w:t>施虐與受虐工作坊</w:t>
      </w:r>
      <w:r>
        <w:rPr>
          <w:rFonts w:ascii="新細明體" w:cs="新細明體" w:hAnsi="新細明體" w:eastAsia="新細明體"/>
          <w:b w:val="1"/>
          <w:bCs w:val="1"/>
          <w:sz w:val="30"/>
          <w:szCs w:val="30"/>
          <w:rtl w:val="0"/>
          <w:lang w:val="zh-TW" w:eastAsia="zh-TW"/>
        </w:rPr>
        <w:t>》</w:t>
      </w:r>
      <w:r>
        <w:rPr>
          <w:rFonts w:ascii="新細明體" w:cs="新細明體" w:hAnsi="新細明體" w:eastAsia="新細明體"/>
          <w:sz w:val="32"/>
          <w:szCs w:val="32"/>
          <w:rtl w:val="0"/>
          <w:lang w:val="zh-TW" w:eastAsia="zh-TW"/>
        </w:rPr>
        <w:t>報名表</w:t>
      </w:r>
    </w:p>
    <w:p>
      <w:pPr>
        <w:pStyle w:val="Normal.0"/>
        <w:jc w:val="center"/>
        <w:rPr>
          <w:b w:val="1"/>
          <w:bCs w:val="1"/>
          <w:color w:val="000000"/>
          <w:u w:color="000000"/>
        </w:rPr>
      </w:pPr>
    </w:p>
    <w:tbl>
      <w:tblPr>
        <w:tblW w:w="8290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1"/>
        <w:gridCol w:w="6949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4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姓名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連絡方式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                                          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手機︰                 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E-mail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：</w:t>
            </w:r>
          </w:p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                 </w:t>
            </w:r>
          </w:p>
        </w:tc>
      </w:tr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職業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公司或學校：                         　　　職稱： </w:t>
            </w:r>
          </w:p>
        </w:tc>
      </w:tr>
      <w:tr>
        <w:tblPrEx>
          <w:shd w:val="clear" w:color="auto" w:fill="ced7e7"/>
        </w:tblPrEx>
        <w:trPr>
          <w:trHeight w:val="1284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講座費用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jc w:val="both"/>
            </w:pPr>
            <w:r>
              <w:rPr>
                <w:rFonts w:ascii="Arial Unicode MS" w:hAnsi="Arial Unicode MS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ascii="Times" w:hAnsi="Times"/>
                <w:sz w:val="28"/>
                <w:szCs w:val="28"/>
                <w:rtl w:val="0"/>
                <w:lang w:val="zh-TW" w:eastAsia="zh-TW"/>
              </w:rPr>
              <w:t xml:space="preserve">  1</w:t>
            </w:r>
            <w:r>
              <w:rPr>
                <w:rFonts w:ascii="Times" w:hAnsi="Times"/>
                <w:sz w:val="28"/>
                <w:szCs w:val="28"/>
                <w:rtl w:val="0"/>
                <w:lang w:val="en-US"/>
              </w:rPr>
              <w:t>500</w:t>
            </w:r>
            <w:r>
              <w:rPr>
                <w:rFonts w:eastAsia="Arial Unicode MS" w:hint="eastAsia"/>
                <w:sz w:val="28"/>
                <w:szCs w:val="28"/>
                <w:rtl w:val="0"/>
                <w:lang w:val="zh-TW" w:eastAsia="zh-TW"/>
              </w:rPr>
              <w:t>元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88" w:lineRule="auto"/>
              <w:ind w:right="0"/>
              <w:jc w:val="both"/>
              <w:rPr>
                <w:color w:val="79142e"/>
                <w:u w:color="79142e"/>
                <w:rtl w:val="0"/>
                <w:lang w:val="zh-TW" w:eastAsia="zh-TW"/>
              </w:rPr>
            </w:pPr>
            <w:r>
              <w:rPr>
                <w:rFonts w:eastAsia="Arial Unicode MS" w:hint="eastAsia"/>
                <w:color w:val="79142e"/>
                <w:u w:color="79142e"/>
                <w:rtl w:val="0"/>
                <w:lang w:val="zh-TW" w:eastAsia="zh-TW"/>
              </w:rPr>
              <w:t>學生、臺灣精神分析學會、高雄精神分析讀書會人員</w:t>
            </w:r>
            <w:r>
              <w:rPr>
                <w:color w:val="79142e"/>
                <w:u w:color="79142e"/>
                <w:rtl w:val="0"/>
                <w:lang w:val="en-US"/>
              </w:rPr>
              <w:t>1200</w:t>
            </w:r>
            <w:r>
              <w:rPr>
                <w:rFonts w:eastAsia="Arial Unicode MS" w:hint="eastAsia"/>
                <w:color w:val="79142e"/>
                <w:u w:color="79142e"/>
                <w:rtl w:val="0"/>
                <w:lang w:val="zh-TW" w:eastAsia="zh-TW"/>
              </w:rPr>
              <w:t>元</w:t>
            </w:r>
          </w:p>
        </w:tc>
      </w:tr>
      <w:tr>
        <w:tblPrEx>
          <w:shd w:val="clear" w:color="auto" w:fill="ced7e7"/>
        </w:tblPrEx>
        <w:trPr>
          <w:trHeight w:val="2333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付款方式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00" w:lineRule="exact"/>
              <w:jc w:val="both"/>
            </w:pPr>
            <w:r>
              <w:rPr>
                <w:rFonts w:ascii="Calibri" w:cs="Calibri" w:hAnsi="Calibri" w:eastAsia="Calibri"/>
                <w:kern w:val="16"/>
                <w:rtl w:val="0"/>
                <w:lang w:val="zh-TW" w:eastAsia="zh-TW"/>
              </w:rPr>
              <w:t xml:space="preserve">報 名 後 一 週 內 ， 請 以 </w:t>
            </w:r>
            <w:r>
              <w:rPr>
                <w:rFonts w:ascii="Calibri" w:cs="Calibri" w:hAnsi="Calibri" w:eastAsia="Calibri"/>
                <w:kern w:val="16"/>
                <w:rtl w:val="0"/>
                <w:lang w:val="en-US"/>
              </w:rPr>
              <w:t xml:space="preserve">A T M </w:t>
            </w:r>
            <w:r>
              <w:rPr>
                <w:rFonts w:ascii="Calibri" w:cs="Calibri" w:hAnsi="Calibri" w:eastAsia="Calibri"/>
                <w:kern w:val="16"/>
                <w:rtl w:val="0"/>
                <w:lang w:val="zh-TW" w:eastAsia="zh-TW"/>
              </w:rPr>
              <w:t>轉 帳 或 郵 政 劃 撥 繳 費 。繳費後，請以簡訊或</w:t>
            </w:r>
            <w:r>
              <w:rPr>
                <w:rFonts w:ascii="Calibri" w:cs="Calibri" w:hAnsi="Calibri" w:eastAsia="Calibri"/>
                <w:kern w:val="16"/>
                <w:rtl w:val="0"/>
                <w:lang w:val="en-US"/>
              </w:rPr>
              <w:t>e-mail</w:t>
            </w:r>
            <w:r>
              <w:rPr>
                <w:rFonts w:ascii="Calibri" w:cs="Calibri" w:hAnsi="Calibri" w:eastAsia="Calibri"/>
                <w:kern w:val="16"/>
                <w:rtl w:val="0"/>
                <w:lang w:val="zh-TW" w:eastAsia="zh-TW"/>
              </w:rPr>
              <w:t>告知轉帳時間及帳戶後五碼</w:t>
            </w:r>
          </w:p>
          <w:p>
            <w:pPr>
              <w:pStyle w:val="Normal.0"/>
              <w:spacing w:line="400" w:lineRule="exact"/>
              <w:jc w:val="both"/>
            </w:pP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400" w:lineRule="exact"/>
              <w:ind w:right="0"/>
              <w:jc w:val="both"/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A T M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轉 帳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: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永 豐 銀 行 代 碼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8 0 7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>帳號：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>0 0 4-0 0 1-0 0 0 1 6 8 7-9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400" w:lineRule="exact"/>
              <w:ind w:right="0"/>
              <w:jc w:val="both"/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郵 局 劃 撥 ：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4 2 2 7 0 0 3 7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   戶 名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>: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>游 雅 玲</w:t>
            </w:r>
          </w:p>
        </w:tc>
      </w:tr>
      <w:tr>
        <w:tblPrEx>
          <w:shd w:val="clear" w:color="auto" w:fill="ced7e7"/>
        </w:tblPrEx>
        <w:trPr>
          <w:trHeight w:val="1177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發票：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□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二聯式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      □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三聯式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統一編號：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_______________ </w:t>
            </w:r>
          </w:p>
          <w:p>
            <w:pPr>
              <w:pStyle w:val="Normal.0"/>
              <w:jc w:val="both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                                            抬頭：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_________________________</w:t>
            </w:r>
          </w:p>
        </w:tc>
      </w:tr>
    </w:tbl>
    <w:p>
      <w:pPr>
        <w:pStyle w:val="Normal.0"/>
        <w:ind w:left="432" w:hanging="432"/>
        <w:jc w:val="center"/>
        <w:rPr>
          <w:b w:val="1"/>
          <w:bCs w:val="1"/>
          <w:color w:val="000000"/>
          <w:u w:color="000000"/>
        </w:rPr>
      </w:pPr>
    </w:p>
    <w:p>
      <w:pPr>
        <w:pStyle w:val="Normal.0"/>
        <w:ind w:left="324" w:hanging="324"/>
        <w:jc w:val="center"/>
        <w:rPr>
          <w:b w:val="1"/>
          <w:bCs w:val="1"/>
          <w:color w:val="000000"/>
          <w:u w:color="000000"/>
        </w:rPr>
      </w:pPr>
    </w:p>
    <w:p>
      <w:pPr>
        <w:pStyle w:val="Normal.0"/>
        <w:ind w:left="216" w:hanging="216"/>
        <w:jc w:val="center"/>
        <w:rPr>
          <w:b w:val="1"/>
          <w:bCs w:val="1"/>
          <w:color w:val="000000"/>
          <w:u w:color="000000"/>
        </w:rPr>
      </w:pPr>
    </w:p>
    <w:p>
      <w:pPr>
        <w:pStyle w:val="Normal.0"/>
        <w:spacing w:line="400" w:lineRule="exact"/>
        <w:jc w:val="both"/>
        <w:rPr>
          <w:color w:val="000000"/>
          <w:u w:color="000000"/>
          <w:lang w:val="zh-TW" w:eastAsia="zh-TW"/>
        </w:rPr>
      </w:pPr>
    </w:p>
    <w:p>
      <w:pPr>
        <w:pStyle w:val="Normal.0"/>
        <w:spacing w:line="400" w:lineRule="exact"/>
        <w:jc w:val="both"/>
        <w:rPr>
          <w:b w:val="1"/>
          <w:bCs w:val="1"/>
          <w:lang w:val="zh-TW" w:eastAsia="zh-TW"/>
        </w:rPr>
      </w:pPr>
      <w:r>
        <w:rPr>
          <w:rFonts w:ascii="新細明體" w:cs="新細明體" w:hAnsi="新細明體" w:eastAsia="新細明體"/>
          <w:b w:val="1"/>
          <w:bCs w:val="1"/>
          <w:rtl w:val="0"/>
          <w:lang w:val="zh-TW" w:eastAsia="zh-TW"/>
        </w:rPr>
        <w:t>【注意事項】</w:t>
      </w:r>
    </w:p>
    <w:p>
      <w:pPr>
        <w:pStyle w:val="List Paragraph"/>
        <w:spacing w:line="400" w:lineRule="exact"/>
        <w:ind w:left="360" w:firstLine="0"/>
        <w:jc w:val="both"/>
        <w:rPr>
          <w:color w:val="000000"/>
          <w:kern w:val="16"/>
          <w:u w:color="000000"/>
        </w:rPr>
      </w:pPr>
      <w:r>
        <w:rPr>
          <w:color w:val="000000"/>
          <w:kern w:val="16"/>
          <w:u w:color="000000"/>
          <w:rtl w:val="0"/>
          <w:lang w:val="en-US"/>
        </w:rPr>
        <w:t>1.</w:t>
      </w:r>
      <w:r>
        <w:rPr>
          <w:color w:val="000000"/>
          <w:kern w:val="16"/>
          <w:u w:color="000000"/>
          <w:rtl w:val="0"/>
          <w:lang w:val="zh-TW" w:eastAsia="zh-TW"/>
        </w:rPr>
        <w:t>報名後，請於一週內繳費。繳費確認才算完成報名程序。</w:t>
      </w:r>
    </w:p>
    <w:p>
      <w:pPr>
        <w:pStyle w:val="List Paragraph"/>
        <w:spacing w:line="400" w:lineRule="exact"/>
        <w:ind w:left="360" w:firstLine="0"/>
        <w:jc w:val="both"/>
        <w:rPr>
          <w:color w:val="000000"/>
          <w:kern w:val="16"/>
          <w:u w:color="000000"/>
        </w:rPr>
      </w:pPr>
      <w:r>
        <w:rPr>
          <w:color w:val="000000"/>
          <w:kern w:val="16"/>
          <w:u w:color="000000"/>
          <w:rtl w:val="0"/>
          <w:lang w:val="en-US"/>
        </w:rPr>
        <w:t>2.</w:t>
      </w:r>
      <w:r>
        <w:rPr>
          <w:color w:val="000000"/>
          <w:kern w:val="16"/>
          <w:u w:color="000000"/>
          <w:rtl w:val="0"/>
          <w:lang w:val="zh-TW" w:eastAsia="zh-TW"/>
        </w:rPr>
        <w:t>活動開始前一週取消報名可退</w:t>
      </w:r>
      <w:r>
        <w:rPr>
          <w:color w:val="000000"/>
          <w:kern w:val="16"/>
          <w:u w:color="000000"/>
          <w:rtl w:val="0"/>
          <w:lang w:val="en-US"/>
        </w:rPr>
        <w:t>80%</w:t>
      </w:r>
      <w:r>
        <w:rPr>
          <w:color w:val="000000"/>
          <w:kern w:val="16"/>
          <w:u w:color="000000"/>
          <w:rtl w:val="0"/>
          <w:lang w:val="zh-TW" w:eastAsia="zh-TW"/>
        </w:rPr>
        <w:t>費用，之後取消恕不退費。</w:t>
      </w:r>
    </w:p>
    <w:p>
      <w:pPr>
        <w:pStyle w:val="List Paragraph"/>
        <w:spacing w:line="400" w:lineRule="exact"/>
        <w:ind w:left="360" w:firstLine="0"/>
        <w:jc w:val="both"/>
        <w:rPr>
          <w:b w:val="1"/>
          <w:bCs w:val="1"/>
          <w:color w:val="000000"/>
          <w:kern w:val="16"/>
          <w:sz w:val="28"/>
          <w:szCs w:val="28"/>
          <w:u w:color="000000"/>
        </w:rPr>
      </w:pPr>
      <w:r>
        <w:rPr>
          <w:b w:val="1"/>
          <w:bCs w:val="1"/>
          <w:color w:val="000000"/>
          <w:kern w:val="16"/>
          <w:sz w:val="28"/>
          <w:szCs w:val="28"/>
          <w:u w:color="000000"/>
          <w:rtl w:val="0"/>
          <w:lang w:val="en-US"/>
        </w:rPr>
        <w:t>3.</w:t>
      </w:r>
      <w:r>
        <w:rPr>
          <w:b w:val="1"/>
          <w:bCs w:val="1"/>
          <w:color w:val="000000"/>
          <w:kern w:val="16"/>
          <w:sz w:val="28"/>
          <w:szCs w:val="28"/>
          <w:u w:color="000000"/>
          <w:rtl w:val="0"/>
          <w:lang w:val="zh-TW" w:eastAsia="zh-TW"/>
        </w:rPr>
        <w:t>報名表請回傳</w:t>
      </w:r>
      <w:r>
        <w:rPr>
          <w:b w:val="1"/>
          <w:bCs w:val="1"/>
          <w:color w:val="000000"/>
          <w:kern w:val="16"/>
          <w:sz w:val="28"/>
          <w:szCs w:val="28"/>
          <w:u w:color="000000"/>
          <w:rtl w:val="0"/>
          <w:lang w:val="en-US"/>
        </w:rPr>
        <w:t xml:space="preserve">  edition.utopie@gmail.com</w:t>
      </w:r>
    </w:p>
    <w:p>
      <w:pPr>
        <w:pStyle w:val="Normal.0"/>
        <w:spacing w:line="400" w:lineRule="exact"/>
        <w:jc w:val="both"/>
        <w:rPr>
          <w:color w:val="000000"/>
          <w:kern w:val="16"/>
          <w:u w:color="000000"/>
        </w:rPr>
      </w:pP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【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洽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詢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電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話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】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0 9 2 0-8 0 2 7 7 2 </w:t>
      </w:r>
    </w:p>
    <w:p>
      <w:pPr>
        <w:pStyle w:val="Normal.0"/>
        <w:ind w:firstLine="1565"/>
      </w:pPr>
      <w:r>
        <w:rPr>
          <w:rtl w:val="0"/>
          <w:lang w:val="en-US"/>
        </w:rPr>
        <w:t xml:space="preserve">               </w:t>
      </w:r>
      <w:r>
        <w:drawing>
          <wp:inline distT="0" distB="0" distL="0" distR="0">
            <wp:extent cx="3467099" cy="933450"/>
            <wp:effectExtent l="0" t="0" r="0" b="0"/>
            <wp:docPr id="1073741825" name="officeArt object" descr="無境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無境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99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  <w:font w:name="Yuanti SC Regular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□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