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Yuanti SC Regular" w:cs="Yuanti SC Regular" w:hAnsi="Yuanti SC Regular" w:eastAsia="Yuanti SC Regular"/>
          <w:color w:val="000000"/>
          <w:sz w:val="32"/>
          <w:szCs w:val="32"/>
          <w:u w:color="000000"/>
        </w:rPr>
      </w:pPr>
      <w:r>
        <w:rPr>
          <w:rFonts w:ascii="Yuanti SC Regular" w:hAnsi="Yuanti SC Regular"/>
          <w:sz w:val="28"/>
          <w:szCs w:val="28"/>
          <w:rtl w:val="0"/>
          <w:lang w:val="en-US"/>
        </w:rPr>
        <w:t>201</w:t>
      </w:r>
      <w:r>
        <w:rPr>
          <w:rFonts w:ascii="Yuanti SC Regular" w:hAnsi="Yuanti SC Regular"/>
          <w:sz w:val="28"/>
          <w:szCs w:val="28"/>
          <w:rtl w:val="0"/>
          <w:lang w:val="en-US"/>
        </w:rPr>
        <w:t>8</w:t>
      </w:r>
      <w:r>
        <w:rPr>
          <w:rFonts w:ascii="Yuanti SC Regular" w:hAnsi="Yuanti SC Regular"/>
          <w:sz w:val="28"/>
          <w:szCs w:val="28"/>
          <w:rtl w:val="0"/>
          <w:lang w:val="en-US"/>
        </w:rPr>
        <w:t xml:space="preserve"> </w:t>
      </w:r>
      <w:r>
        <w:rPr>
          <w:rFonts w:ascii="新細明體" w:cs="新細明體" w:hAnsi="新細明體" w:eastAsia="新細明體" w:hint="eastAsia"/>
          <w:sz w:val="28"/>
          <w:szCs w:val="28"/>
          <w:rtl w:val="0"/>
          <w:lang w:val="zh-TW" w:eastAsia="zh-TW"/>
        </w:rPr>
        <w:t>高雄</w:t>
      </w:r>
      <w:r>
        <w:rPr>
          <w:rFonts w:eastAsia="Yuanti SC Regular" w:hint="eastAsia"/>
          <w:sz w:val="28"/>
          <w:szCs w:val="28"/>
          <w:rtl w:val="0"/>
          <w:lang w:val="zh-TW" w:eastAsia="zh-TW"/>
        </w:rPr>
        <w:t>夏季</w:t>
      </w:r>
      <w:r>
        <w:rPr>
          <w:rFonts w:ascii="新細明體" w:cs="新細明體" w:hAnsi="新細明體" w:eastAsia="新細明體" w:hint="eastAsia"/>
          <w:sz w:val="28"/>
          <w:szCs w:val="28"/>
          <w:rtl w:val="0"/>
          <w:lang w:val="zh-TW" w:eastAsia="zh-TW"/>
        </w:rPr>
        <w:t>精神分析</w:t>
      </w:r>
      <w:r>
        <w:rPr>
          <w:rFonts w:eastAsia="Yuanti SC Regular" w:hint="eastAsia"/>
          <w:sz w:val="28"/>
          <w:szCs w:val="28"/>
          <w:rtl w:val="0"/>
          <w:lang w:val="zh-TW" w:eastAsia="zh-TW"/>
        </w:rPr>
        <w:t>取向心理治療團體督導班</w:t>
      </w:r>
      <w:r>
        <w:rPr>
          <w:rFonts w:ascii="Yuanti SC Regular" w:hAnsi="Yuanti SC Regular"/>
          <w:color w:val="000000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 w:hint="eastAsia"/>
          <w:color w:val="000000"/>
          <w:sz w:val="32"/>
          <w:szCs w:val="32"/>
          <w:u w:color="000000"/>
          <w:rtl w:val="0"/>
          <w:lang w:val="zh-TW" w:eastAsia="zh-TW"/>
        </w:rPr>
        <w:t>報名表</w:t>
      </w:r>
    </w:p>
    <w:p>
      <w:pPr>
        <w:pStyle w:val="Normal.0"/>
        <w:jc w:val="center"/>
        <w:rPr>
          <w:b w:val="1"/>
          <w:bCs w:val="1"/>
          <w:color w:val="000000"/>
          <w:u w:color="000000"/>
        </w:rPr>
      </w:pPr>
    </w:p>
    <w:tbl>
      <w:tblPr>
        <w:tblW w:w="829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6949"/>
      </w:tblGrid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4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姓名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連絡方式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手機︰                 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E-mail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：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            </w:t>
            </w:r>
          </w:p>
        </w:tc>
      </w:tr>
      <w:tr>
        <w:tblPrEx>
          <w:shd w:val="clear" w:color="auto" w:fill="ced7e7"/>
        </w:tblPrEx>
        <w:trPr>
          <w:trHeight w:val="79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職業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公司或學校：                         　　　職稱： </w:t>
            </w:r>
          </w:p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講座費用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jc w:val="both"/>
              <w:rPr>
                <w:rFonts w:ascii="Times" w:cs="Times" w:hAnsi="Times" w:eastAsia="Times"/>
                <w:color w:val="79142e"/>
                <w:sz w:val="28"/>
                <w:szCs w:val="28"/>
                <w:u w:color="79142e"/>
              </w:rPr>
            </w:pPr>
            <w:r>
              <w:rPr>
                <w:rFonts w:ascii="Arial Unicode MS" w:hAnsi="Arial Unicode MS" w:hint="default"/>
                <w:color w:val="000000"/>
                <w:sz w:val="28"/>
                <w:szCs w:val="28"/>
                <w:u w:color="000000"/>
                <w:rtl w:val="0"/>
                <w:lang w:val="en-US"/>
              </w:rPr>
              <w:t>□</w:t>
            </w:r>
            <w:r>
              <w:rPr>
                <w:rFonts w:ascii="Times" w:hAnsi="Times"/>
                <w:color w:val="000000"/>
                <w:sz w:val="28"/>
                <w:szCs w:val="28"/>
                <w:u w:color="000000"/>
                <w:rtl w:val="0"/>
                <w:lang w:val="zh-TW" w:eastAsia="zh-TW"/>
              </w:rPr>
              <w:t xml:space="preserve">  </w:t>
            </w:r>
            <w:r>
              <w:rPr>
                <w:rFonts w:ascii="Times" w:hAnsi="Times"/>
                <w:color w:val="000000"/>
                <w:sz w:val="28"/>
                <w:szCs w:val="28"/>
                <w:u w:color="000000"/>
                <w:rtl w:val="0"/>
                <w:lang w:val="zh-TW" w:eastAsia="zh-TW"/>
              </w:rPr>
              <w:t>6</w:t>
            </w:r>
            <w:r>
              <w:rPr>
                <w:rFonts w:ascii="Times" w:hAnsi="Times"/>
                <w:color w:val="000000"/>
                <w:sz w:val="28"/>
                <w:szCs w:val="28"/>
                <w:u w:color="000000"/>
                <w:rtl w:val="0"/>
                <w:lang w:val="en-US"/>
              </w:rPr>
              <w:t>500</w:t>
            </w:r>
            <w:r>
              <w:rPr>
                <w:rFonts w:eastAsia="Arial Unicode MS" w:hint="eastAsia"/>
                <w:color w:val="000000"/>
                <w:sz w:val="28"/>
                <w:szCs w:val="28"/>
                <w:u w:color="000000"/>
                <w:rtl w:val="0"/>
                <w:lang w:val="zh-TW" w:eastAsia="zh-TW"/>
              </w:rPr>
              <w:t>元</w:t>
            </w:r>
          </w:p>
          <w:p>
            <w:pPr>
              <w:pStyle w:val="Normal.0"/>
              <w:spacing w:line="288" w:lineRule="auto"/>
              <w:jc w:val="both"/>
            </w:pPr>
            <w:r>
              <w:rPr>
                <w:rFonts w:ascii="Arial Unicode MS" w:hAnsi="Arial Unicode MS" w:hint="default"/>
                <w:sz w:val="28"/>
                <w:szCs w:val="28"/>
                <w:rtl w:val="0"/>
                <w:lang w:val="zh-TW" w:eastAsia="zh-TW"/>
              </w:rPr>
              <w:t>□</w:t>
            </w:r>
            <w:r>
              <w:rPr>
                <w:rFonts w:ascii="Arial Unicode MS" w:hAnsi="Arial Unicode MS"/>
                <w:color w:val="a41f41"/>
                <w:sz w:val="28"/>
                <w:szCs w:val="2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hAnsi="Arial Unicode MS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5</w:t>
            </w:r>
            <w:r>
              <w:rPr>
                <w:color w:val="a41f41"/>
                <w:sz w:val="28"/>
                <w:szCs w:val="28"/>
                <w:u w:color="a41f41"/>
                <w:rtl w:val="0"/>
                <w:lang w:val="en-US"/>
              </w:rPr>
              <w:t>/30</w:t>
            </w:r>
            <w:r>
              <w:rPr>
                <w:rFonts w:eastAsia="Arial Unicode MS" w:hint="eastAsia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前報名繳費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a41f41"/>
                <w:sz w:val="28"/>
                <w:szCs w:val="28"/>
                <w:rtl w:val="0"/>
                <w:lang w:val="zh-TW" w:eastAsia="zh-TW"/>
              </w:rPr>
              <w:t>，優惠價</w:t>
            </w:r>
            <w:r>
              <w:rPr>
                <w:rFonts w:ascii="Times" w:hAnsi="Times"/>
                <w:b w:val="1"/>
                <w:bCs w:val="1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60</w:t>
            </w:r>
            <w:r>
              <w:rPr>
                <w:rFonts w:ascii="Times" w:hAnsi="Times"/>
                <w:b w:val="1"/>
                <w:bCs w:val="1"/>
                <w:color w:val="a41f41"/>
                <w:sz w:val="28"/>
                <w:szCs w:val="28"/>
                <w:u w:color="a41f41"/>
                <w:rtl w:val="0"/>
                <w:lang w:val="en-US"/>
              </w:rPr>
              <w:t>00</w:t>
            </w:r>
            <w:r>
              <w:rPr>
                <w:rFonts w:eastAsia="Arial Unicode MS" w:hint="eastAsia"/>
                <w:color w:val="a41f41"/>
                <w:sz w:val="28"/>
                <w:szCs w:val="28"/>
                <w:u w:color="a41f41"/>
                <w:rtl w:val="0"/>
                <w:lang w:val="zh-TW" w:eastAsia="zh-TW"/>
              </w:rPr>
              <w:t>元</w:t>
            </w:r>
          </w:p>
        </w:tc>
      </w:tr>
      <w:tr>
        <w:tblPrEx>
          <w:shd w:val="clear" w:color="auto" w:fill="ced7e7"/>
        </w:tblPrEx>
        <w:trPr>
          <w:trHeight w:val="2313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付款方式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  <w:jc w:val="both"/>
            </w:pP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 xml:space="preserve">報 名 後 一 週 內 ， 請 以 </w:t>
            </w:r>
            <w:r>
              <w:rPr>
                <w:rFonts w:ascii="Calibri" w:cs="Calibri" w:hAnsi="Calibri" w:eastAsia="Calibri"/>
                <w:kern w:val="16"/>
                <w:rtl w:val="0"/>
                <w:lang w:val="en-US"/>
              </w:rPr>
              <w:t xml:space="preserve">A T M </w:t>
            </w: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>轉 帳 或 郵 政 劃 撥 繳 費 。繳費後，請以簡訊或</w:t>
            </w:r>
            <w:r>
              <w:rPr>
                <w:rFonts w:ascii="Calibri" w:cs="Calibri" w:hAnsi="Calibri" w:eastAsia="Calibri"/>
                <w:kern w:val="16"/>
                <w:rtl w:val="0"/>
                <w:lang w:val="en-US"/>
              </w:rPr>
              <w:t>e-mail</w:t>
            </w: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>告知轉帳時間及帳戶後五碼</w:t>
            </w:r>
          </w:p>
          <w:p>
            <w:pPr>
              <w:pStyle w:val="Normal.0"/>
              <w:spacing w:line="400" w:lineRule="exact"/>
              <w:jc w:val="both"/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400" w:lineRule="exact"/>
              <w:ind w:right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A T M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轉 帳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永 豐 銀 行 代 碼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8 0 7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>帳號：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>0 0 4-0 0 1-0 0 0 1 6 8 7-9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400" w:lineRule="exact"/>
              <w:ind w:right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郵 局 劃 撥 ：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4 2 2 7 0 0 3 7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   戶 名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>游 雅 玲</w:t>
            </w:r>
          </w:p>
        </w:tc>
      </w:tr>
      <w:tr>
        <w:tblPrEx>
          <w:shd w:val="clear" w:color="auto" w:fill="ced7e7"/>
        </w:tblPrEx>
        <w:trPr>
          <w:trHeight w:val="1157" w:hRule="atLeast"/>
        </w:trPr>
        <w:tc>
          <w:tcPr>
            <w:tcW w:type="dxa" w:w="82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發票：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□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二聯式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□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三聯式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統一編號：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_______________ 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                                    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       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 抬頭：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_________________________</w:t>
            </w:r>
          </w:p>
        </w:tc>
      </w:tr>
    </w:tbl>
    <w:p>
      <w:pPr>
        <w:pStyle w:val="Normal.0"/>
        <w:ind w:left="216" w:hanging="216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line="400" w:lineRule="exact"/>
        <w:jc w:val="both"/>
        <w:rPr>
          <w:color w:val="000000"/>
          <w:u w:color="000000"/>
          <w:lang w:val="zh-TW" w:eastAsia="zh-TW"/>
        </w:rPr>
      </w:pPr>
    </w:p>
    <w:p>
      <w:pPr>
        <w:pStyle w:val="Normal.0"/>
        <w:spacing w:line="400" w:lineRule="exact"/>
        <w:jc w:val="both"/>
        <w:rPr>
          <w:b w:val="1"/>
          <w:bCs w:val="1"/>
          <w:lang w:val="zh-TW" w:eastAsia="zh-TW"/>
        </w:rPr>
      </w:pPr>
      <w:r>
        <w:rPr>
          <w:rFonts w:ascii="新細明體" w:cs="新細明體" w:hAnsi="新細明體" w:eastAsia="新細明體"/>
          <w:b w:val="1"/>
          <w:bCs w:val="1"/>
          <w:rtl w:val="0"/>
          <w:lang w:val="zh-TW" w:eastAsia="zh-TW"/>
        </w:rPr>
        <w:t>【注意事項】</w:t>
      </w:r>
    </w:p>
    <w:p>
      <w:pPr>
        <w:pStyle w:val="List Paragraph"/>
        <w:spacing w:line="400" w:lineRule="exact"/>
        <w:ind w:left="360" w:firstLine="0"/>
        <w:jc w:val="both"/>
        <w:rPr>
          <w:color w:val="000000"/>
          <w:kern w:val="16"/>
          <w:u w:color="000000"/>
        </w:rPr>
      </w:pPr>
      <w:r>
        <w:rPr>
          <w:color w:val="000000"/>
          <w:kern w:val="16"/>
          <w:u w:color="000000"/>
          <w:rtl w:val="0"/>
          <w:lang w:val="en-US"/>
        </w:rPr>
        <w:t>1.</w:t>
      </w:r>
      <w:r>
        <w:rPr>
          <w:color w:val="000000"/>
          <w:kern w:val="16"/>
          <w:u w:color="000000"/>
          <w:rtl w:val="0"/>
          <w:lang w:val="zh-TW" w:eastAsia="zh-TW"/>
        </w:rPr>
        <w:t>報名後，請於一週內繳費。繳費確認才算完成報名程序。</w:t>
      </w:r>
    </w:p>
    <w:p>
      <w:pPr>
        <w:pStyle w:val="List Paragraph"/>
        <w:spacing w:line="400" w:lineRule="exact"/>
        <w:ind w:left="360" w:firstLine="0"/>
        <w:jc w:val="both"/>
        <w:rPr>
          <w:color w:val="000000"/>
          <w:kern w:val="16"/>
          <w:u w:color="000000"/>
        </w:rPr>
      </w:pPr>
      <w:r>
        <w:rPr>
          <w:color w:val="000000"/>
          <w:kern w:val="16"/>
          <w:u w:color="000000"/>
          <w:rtl w:val="0"/>
          <w:lang w:val="en-US"/>
        </w:rPr>
        <w:t>2.</w:t>
      </w:r>
      <w:r>
        <w:rPr>
          <w:color w:val="000000"/>
          <w:kern w:val="16"/>
          <w:u w:color="000000"/>
          <w:rtl w:val="0"/>
          <w:lang w:val="zh-TW" w:eastAsia="zh-TW"/>
        </w:rPr>
        <w:t>活動開始前一週取消報名可退</w:t>
      </w:r>
      <w:r>
        <w:rPr>
          <w:color w:val="000000"/>
          <w:kern w:val="16"/>
          <w:u w:color="000000"/>
          <w:rtl w:val="0"/>
          <w:lang w:val="en-US"/>
        </w:rPr>
        <w:t>80%</w:t>
      </w:r>
      <w:r>
        <w:rPr>
          <w:color w:val="000000"/>
          <w:kern w:val="16"/>
          <w:u w:color="000000"/>
          <w:rtl w:val="0"/>
          <w:lang w:val="zh-TW" w:eastAsia="zh-TW"/>
        </w:rPr>
        <w:t>費用，之後取消恕不退費。</w:t>
      </w:r>
    </w:p>
    <w:p>
      <w:pPr>
        <w:pStyle w:val="List Paragraph"/>
        <w:spacing w:line="400" w:lineRule="exact"/>
        <w:ind w:left="360" w:firstLine="0"/>
        <w:jc w:val="both"/>
        <w:rPr>
          <w:b w:val="1"/>
          <w:bCs w:val="1"/>
          <w:color w:val="000000"/>
          <w:kern w:val="16"/>
          <w:sz w:val="28"/>
          <w:szCs w:val="28"/>
          <w:u w:color="000000"/>
        </w:rPr>
      </w:pP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en-US"/>
        </w:rPr>
        <w:t>3.</w:t>
      </w: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zh-TW" w:eastAsia="zh-TW"/>
        </w:rPr>
        <w:t>報名表請回傳</w:t>
      </w: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en-US"/>
        </w:rPr>
        <w:t xml:space="preserve">  edition.utopie@gmail.com</w:t>
      </w:r>
    </w:p>
    <w:p>
      <w:pPr>
        <w:pStyle w:val="Normal.0"/>
        <w:spacing w:line="400" w:lineRule="exact"/>
        <w:jc w:val="both"/>
        <w:rPr>
          <w:color w:val="000000"/>
          <w:kern w:val="16"/>
          <w:u w:color="000000"/>
        </w:rPr>
      </w:pP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【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洽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詢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電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話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】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0 9 2 0-8 0 2 7 7 2 </w:t>
      </w:r>
    </w:p>
    <w:p>
      <w:pPr>
        <w:pStyle w:val="Normal.0"/>
        <w:ind w:firstLine="1565"/>
      </w:pPr>
      <w:r>
        <w:rPr>
          <w:rtl w:val="0"/>
          <w:lang w:val="en-US"/>
        </w:rPr>
        <w:t xml:space="preserve">               </w:t>
      </w:r>
      <w:r>
        <w:drawing>
          <wp:inline distT="0" distB="0" distL="0" distR="0">
            <wp:extent cx="3467099" cy="933450"/>
            <wp:effectExtent l="0" t="0" r="0" b="0"/>
            <wp:docPr id="1073741825" name="officeArt object" descr="無境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無境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099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Yuanti SC Regular">
    <w:charset w:val="00"/>
    <w:family w:val="roman"/>
    <w:pitch w:val="default"/>
  </w:font>
  <w:font w:name="新細明體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